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经济学专业培养方案</w:t>
      </w:r>
    </w:p>
    <w:p>
      <w:pPr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Economics</w:t>
      </w:r>
    </w:p>
    <w:p>
      <w:pPr>
        <w:tabs>
          <w:tab w:val="left" w:pos="5730"/>
        </w:tabs>
        <w:jc w:val="left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1334"/>
        </w:tabs>
        <w:spacing w:line="4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专业代</w:t>
      </w:r>
      <w:r>
        <w:rPr>
          <w:rFonts w:hint="eastAsia" w:ascii="Times New Roman" w:hAnsi="Times New Roman" w:eastAsia="宋体" w:cs="Times New Roman"/>
          <w:sz w:val="24"/>
          <w:szCs w:val="24"/>
        </w:rPr>
        <w:t>码：</w:t>
      </w:r>
      <w:r>
        <w:rPr>
          <w:rFonts w:ascii="Times New Roman" w:hAnsi="Times New Roman" w:eastAsia="宋体" w:cs="Times New Roman"/>
          <w:sz w:val="24"/>
          <w:szCs w:val="24"/>
        </w:rPr>
        <w:t>020101</w:t>
      </w:r>
    </w:p>
    <w:p>
      <w:pPr>
        <w:tabs>
          <w:tab w:val="left" w:pos="1334"/>
        </w:tabs>
        <w:spacing w:line="4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执 笔 人：</w:t>
      </w:r>
      <w:r>
        <w:rPr>
          <w:rFonts w:hint="eastAsia" w:ascii="Times New Roman" w:hAnsi="Times New Roman" w:eastAsia="宋体" w:cs="Times New Roman"/>
          <w:sz w:val="24"/>
          <w:szCs w:val="24"/>
        </w:rPr>
        <w:t>王　鹤</w:t>
      </w:r>
    </w:p>
    <w:p>
      <w:pPr>
        <w:tabs>
          <w:tab w:val="left" w:pos="1334"/>
        </w:tabs>
        <w:spacing w:line="40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审 核 人：</w:t>
      </w:r>
      <w:r>
        <w:rPr>
          <w:rFonts w:hint="eastAsia" w:ascii="Times New Roman" w:hAnsi="Times New Roman" w:eastAsia="宋体" w:cs="Times New Roman"/>
          <w:sz w:val="24"/>
          <w:szCs w:val="24"/>
        </w:rPr>
        <w:t>张志彬</w:t>
      </w:r>
    </w:p>
    <w:p/>
    <w:p>
      <w:pPr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一、专业简介</w:t>
      </w:r>
    </w:p>
    <w:p>
      <w:pPr>
        <w:ind w:firstLine="420" w:firstLineChars="200"/>
      </w:pPr>
      <w:r>
        <w:rPr>
          <w:rFonts w:hint="eastAsia"/>
        </w:rPr>
        <w:t>经济学专业1996年开始本科招生，拥有从本科到博士、博士后的完整人才培养体系，是“一流本科专业建设点”，所在的应用经济学为“国内一流培育学科”。本专业拥有国家“万人计划”哲学社会科学领军人才、全国文化名家暨“四个一批”人才、“百千万人才工程”国家级人选各1人、教育部新世纪优秀人才1人、湖南省新世纪121人才工程第二层次人选1人，湖南省“湖湘青年英才（人文社科创新类）”1人；拥有“经济学基础理论课程群”国家级教学团队；获国家教学成果一等奖1项，高等学校人文社会科学研究优秀成果二等奖3项、三等奖1项，湖南省优秀社科成果一等奖多项；主持国家社科基金重大招标项目3项，国家自然科学基金、国家社会科学基金多项。</w:t>
      </w:r>
    </w:p>
    <w:p/>
    <w:p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二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、培养目标</w:t>
      </w:r>
    </w:p>
    <w:p>
      <w:pPr>
        <w:ind w:firstLine="420" w:firstLineChars="200"/>
      </w:pPr>
      <w:r>
        <w:rPr>
          <w:rFonts w:hint="eastAsia"/>
        </w:rPr>
        <w:t>本专业适应中国经济高质量发展需要，以我国社会经济需求为导向，面向地方经济建设，坚持立德树人，德育为先，培养德、智、体、美、劳全面发展，具有扎实的马克思主义经济理论，熟悉现代经济学理论，熟练地掌握现代经济学方法，具有较高英语水平和计算机基础技能、创新能力、执行能力、组织能力与创业能力，能在企业事业单位、政府部门从事经济分析、预测、规划和经济管理工作的创新应用型人才。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三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、培养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要求</w:t>
      </w:r>
    </w:p>
    <w:p>
      <w:pPr>
        <w:spacing w:line="360" w:lineRule="atLeast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  <w:t>A、知识要求</w:t>
      </w:r>
    </w:p>
    <w:p>
      <w:pPr>
        <w:ind w:firstLine="420" w:firstLineChars="200"/>
      </w:pPr>
      <w:r>
        <w:rPr>
          <w:rFonts w:hint="eastAsia"/>
        </w:rPr>
        <w:t>A1具有较完善的数学知识、良好的英语基础与计算机应用技能；掌握经济学文献检索、查询的方法。</w:t>
      </w:r>
    </w:p>
    <w:p>
      <w:pPr>
        <w:ind w:firstLine="420" w:firstLineChars="200"/>
      </w:pPr>
      <w:r>
        <w:rPr>
          <w:rFonts w:hint="eastAsia"/>
        </w:rPr>
        <w:t>A2掌握现代经济学理论与现代经济分析方法，熟悉党和国家的宏观经济政策；</w:t>
      </w:r>
      <w:r>
        <w:t xml:space="preserve"> </w:t>
      </w:r>
    </w:p>
    <w:p>
      <w:pPr>
        <w:ind w:firstLine="420" w:firstLineChars="200"/>
      </w:pPr>
      <w:r>
        <w:rPr>
          <w:rFonts w:hint="eastAsia"/>
        </w:rPr>
        <w:t>A3了解经济学的学术动态、应用前景以及中国经济体制改革和经济发展。</w:t>
      </w:r>
    </w:p>
    <w:p>
      <w:pPr>
        <w:spacing w:line="360" w:lineRule="atLeast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  <w:t>B、能力要求</w:t>
      </w:r>
    </w:p>
    <w:p>
      <w:pPr>
        <w:ind w:firstLine="420" w:firstLineChars="200"/>
      </w:pPr>
      <w:r>
        <w:rPr>
          <w:rFonts w:hint="eastAsia"/>
        </w:rPr>
        <w:t>B1养成良好的学习习惯，具有获取和运用知识的能力，具备利用专业知识分析问题解决问题的综合能力；</w:t>
      </w:r>
    </w:p>
    <w:p>
      <w:pPr>
        <w:ind w:firstLine="420" w:firstLineChars="200"/>
      </w:pPr>
      <w:r>
        <w:rPr>
          <w:rFonts w:hint="eastAsia"/>
        </w:rPr>
        <w:t>B2 具有较好的社交能力、沟通能力，良好地外语听、说、读、写能力；</w:t>
      </w:r>
    </w:p>
    <w:p>
      <w:pPr>
        <w:ind w:firstLine="420" w:firstLineChars="200"/>
      </w:pPr>
      <w:r>
        <w:rPr>
          <w:rFonts w:hint="eastAsia"/>
        </w:rPr>
        <w:t>B3 具有一定的科学研究能力、实际工作能力和创新创业能力。</w:t>
      </w:r>
    </w:p>
    <w:p>
      <w:pPr>
        <w:spacing w:line="360" w:lineRule="atLeast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4"/>
          <w:lang w:val="zh-CN"/>
        </w:rPr>
        <w:t>C、素质要求</w:t>
      </w:r>
    </w:p>
    <w:p>
      <w:pPr>
        <w:ind w:firstLine="420" w:firstLineChars="200"/>
      </w:pPr>
      <w:r>
        <w:rPr>
          <w:rFonts w:hint="eastAsia"/>
        </w:rPr>
        <w:t>C1 树立科学的世界观、人生观、价值观，具有良好的社会公德、个人品德、职业道德素质和能力；</w:t>
      </w:r>
    </w:p>
    <w:p>
      <w:pPr>
        <w:ind w:firstLine="420" w:firstLineChars="200"/>
      </w:pPr>
      <w:r>
        <w:rPr>
          <w:rFonts w:hint="eastAsia"/>
        </w:rPr>
        <w:t>C2 坚定对中国特色社会主义的道路自信、理论自信、制度自信和文化自信，具有较高的法治思维能力、正确的法治观念、做到知法、守法、护法；</w:t>
      </w:r>
    </w:p>
    <w:p>
      <w:pPr>
        <w:ind w:firstLine="420" w:firstLineChars="200"/>
      </w:pPr>
      <w:r>
        <w:rPr>
          <w:rFonts w:hint="eastAsia"/>
        </w:rPr>
        <w:t>C3 具有健康的心理素质、较强的团队意识和协作精神。</w:t>
      </w:r>
    </w:p>
    <w:p>
      <w:pPr>
        <w:spacing w:before="312" w:beforeLines="100"/>
        <w:rPr>
          <w:rFonts w:ascii="Times New Roman" w:hAnsi="Times New Roman" w:eastAsia="黑体" w:cs="Times New Roman"/>
          <w:caps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aps/>
          <w:color w:val="000000"/>
          <w:sz w:val="24"/>
          <w:szCs w:val="24"/>
        </w:rPr>
        <w:t>四</w:t>
      </w:r>
      <w:r>
        <w:rPr>
          <w:rFonts w:ascii="Times New Roman" w:hAnsi="Times New Roman" w:eastAsia="黑体" w:cs="Times New Roman"/>
          <w:caps/>
          <w:color w:val="000000"/>
          <w:sz w:val="24"/>
          <w:szCs w:val="24"/>
        </w:rPr>
        <w:t>、主干学科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4"/>
          <w:lang w:val="zh-CN"/>
        </w:rPr>
        <w:t>理论经济学、应用经济学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五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、修业年限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4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Cs w:val="24"/>
        </w:rPr>
        <w:t>-6年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六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、授予学位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4"/>
          <w:lang w:val="zh-CN"/>
        </w:rPr>
        <w:t>经济学学士学位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七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、专业方向设置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4"/>
        </w:rPr>
        <w:t>本专业</w:t>
      </w:r>
      <w:r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  <w:t>设</w:t>
      </w:r>
      <w:r>
        <w:rPr>
          <w:rFonts w:hint="eastAsia" w:ascii="Times New Roman" w:hAnsi="Times New Roman" w:eastAsia="宋体" w:cs="Times New Roman"/>
          <w:color w:val="000000"/>
          <w:kern w:val="0"/>
          <w:szCs w:val="24"/>
          <w:lang w:val="zh-CN"/>
        </w:rPr>
        <w:t>经济学和经济统计学两个专业</w:t>
      </w:r>
      <w:r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  <w:t>方向</w:t>
      </w:r>
      <w:r>
        <w:rPr>
          <w:rFonts w:hint="eastAsia" w:ascii="Times New Roman" w:hAnsi="Times New Roman" w:eastAsia="宋体" w:cs="Times New Roman"/>
          <w:color w:val="000000"/>
          <w:kern w:val="0"/>
          <w:szCs w:val="24"/>
          <w:lang w:val="zh-CN"/>
        </w:rPr>
        <w:t>。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八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、学时与学分分布及要求</w:t>
      </w:r>
    </w:p>
    <w:p>
      <w:pPr>
        <w:spacing w:before="156" w:beforeLines="50" w:line="360" w:lineRule="exact"/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</w:pPr>
      <w:r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  <w:t>（一）学时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</w:rPr>
        <w:t>与学分</w:t>
      </w:r>
      <w:r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  <w:t>分布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4"/>
        </w:rPr>
        <w:t>总</w:t>
      </w:r>
      <w:r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  <w:t>学时分</w:t>
      </w:r>
      <w:r>
        <w:rPr>
          <w:rFonts w:hint="eastAsia" w:ascii="Times New Roman" w:hAnsi="Times New Roman" w:eastAsia="宋体" w:cs="Times New Roman"/>
          <w:color w:val="000000"/>
          <w:kern w:val="0"/>
          <w:szCs w:val="24"/>
        </w:rPr>
        <w:t>课程教学</w:t>
      </w:r>
      <w:r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  <w:t>学时和集中实践环节教学周</w:t>
      </w:r>
      <w:r>
        <w:rPr>
          <w:rFonts w:ascii="Times New Roman" w:hAnsi="Times New Roman" w:eastAsia="宋体" w:cs="Times New Roman"/>
          <w:color w:val="000000"/>
          <w:kern w:val="0"/>
          <w:szCs w:val="24"/>
        </w:rPr>
        <w:t>两</w:t>
      </w:r>
      <w:r>
        <w:rPr>
          <w:rFonts w:ascii="Times New Roman" w:hAnsi="Times New Roman" w:eastAsia="宋体" w:cs="Times New Roman"/>
          <w:color w:val="000000"/>
          <w:kern w:val="0"/>
          <w:szCs w:val="24"/>
          <w:lang w:val="zh-CN"/>
        </w:rPr>
        <w:t>部分，分别见表1~表2：</w:t>
      </w:r>
    </w:p>
    <w:p>
      <w:pPr>
        <w:spacing w:before="156" w:beforeLines="50" w:after="62" w:afterLines="20" w:line="280" w:lineRule="exact"/>
        <w:jc w:val="center"/>
        <w:rPr>
          <w:rFonts w:ascii="Times New Roman" w:hAnsi="Times New Roman" w:eastAsia="宋体" w:cs="Times New Roman"/>
          <w:color w:val="000000"/>
          <w:kern w:val="0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Cs w:val="24"/>
        </w:rPr>
        <w:t>表1 课程教学学时与学分分布表</w:t>
      </w:r>
    </w:p>
    <w:tbl>
      <w:tblPr>
        <w:tblStyle w:val="7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698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2506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34.5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6.5</w:t>
            </w:r>
          </w:p>
        </w:tc>
      </w:tr>
    </w:tbl>
    <w:p>
      <w:pPr>
        <w:spacing w:before="156" w:beforeLines="50" w:after="62" w:afterLines="20" w:line="280" w:lineRule="exact"/>
        <w:jc w:val="center"/>
        <w:rPr>
          <w:rFonts w:ascii="Times New Roman" w:hAnsi="Times New Roman" w:eastAsia="宋体" w:cs="Times New Roman"/>
          <w:color w:val="000000"/>
          <w:kern w:val="0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Cs w:val="20"/>
        </w:rPr>
        <w:t xml:space="preserve">表2 </w:t>
      </w:r>
      <w:r>
        <w:rPr>
          <w:rFonts w:ascii="Times New Roman" w:hAnsi="Times New Roman" w:eastAsia="宋体" w:cs="Times New Roman"/>
          <w:color w:val="000000"/>
          <w:kern w:val="0"/>
          <w:szCs w:val="24"/>
        </w:rPr>
        <w:t>集中实践环节教学周与学分分布表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"/>
        <w:gridCol w:w="2104"/>
        <w:gridCol w:w="2104"/>
        <w:gridCol w:w="1207"/>
        <w:gridCol w:w="12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ind w:left="-27" w:leftChars="-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.0</w:t>
            </w:r>
          </w:p>
        </w:tc>
      </w:tr>
    </w:tbl>
    <w:p>
      <w:pPr>
        <w:spacing w:before="156" w:beforeLines="50" w:line="360" w:lineRule="exact"/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</w:pPr>
      <w:r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  <w:t>（二）应完成学分要求</w:t>
      </w:r>
    </w:p>
    <w:p>
      <w:pPr>
        <w:spacing w:line="360" w:lineRule="atLeast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本专业学生必须修满165学分方可毕业，其中必修138学分，选修27学分（含通识教育课程12学分）。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九、培养方案进程安排</w:t>
      </w:r>
    </w:p>
    <w:p>
      <w:pPr>
        <w:spacing w:before="156" w:beforeLines="50" w:line="360" w:lineRule="exact"/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（一）培养方案进程总表（见附表</w:t>
      </w:r>
      <w:r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  <w:t>1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）</w:t>
      </w:r>
    </w:p>
    <w:p>
      <w:pPr>
        <w:spacing w:before="156" w:beforeLines="50" w:line="360" w:lineRule="exact"/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（二）培养方案进程表（见附表</w:t>
      </w:r>
      <w:r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  <w:t>2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</w:rPr>
        <w:t>附表</w:t>
      </w:r>
      <w:r>
        <w:rPr>
          <w:rFonts w:ascii="Times New Roman" w:hAnsi="Times New Roman" w:eastAsia="黑体" w:cs="Times New Roman"/>
          <w:color w:val="000000"/>
          <w:kern w:val="0"/>
          <w:szCs w:val="24"/>
        </w:rPr>
        <w:t>3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）</w:t>
      </w:r>
    </w:p>
    <w:p>
      <w:pPr>
        <w:spacing w:before="156" w:beforeLines="50" w:line="360" w:lineRule="exact"/>
        <w:rPr>
          <w:rFonts w:ascii="Times New Roman" w:hAnsi="Times New Roman" w:eastAsia="黑体" w:cs="Times New Roman"/>
          <w:color w:val="000000"/>
          <w:kern w:val="0"/>
          <w:szCs w:val="24"/>
          <w:lang w:val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（三）学位课程设置表（见附表</w:t>
      </w:r>
      <w:r>
        <w:rPr>
          <w:rFonts w:ascii="Times New Roman" w:hAnsi="Times New Roman" w:eastAsia="黑体" w:cs="Times New Roman"/>
          <w:color w:val="000000"/>
          <w:kern w:val="0"/>
          <w:szCs w:val="24"/>
        </w:rPr>
        <w:t>4</w:t>
      </w:r>
      <w:r>
        <w:rPr>
          <w:rFonts w:hint="eastAsia" w:ascii="Times New Roman" w:hAnsi="Times New Roman" w:eastAsia="黑体" w:cs="Times New Roman"/>
          <w:color w:val="000000"/>
          <w:kern w:val="0"/>
          <w:szCs w:val="24"/>
          <w:lang w:val="zh-CN"/>
        </w:rPr>
        <w:t>）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十、课程设置与“五育”的对应关系矩阵（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zh-CN"/>
        </w:rPr>
        <w:t>见附表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5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）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十一、课程设置与毕业要求的对应关系矩阵（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  <w:lang w:val="zh-CN"/>
        </w:rPr>
        <w:t>见附表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6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）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十二、双学位专业课程设置与教学进程表（见附表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7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）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十三、辅修专业课程设置与教学进程表（见附表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>8</w:t>
      </w:r>
      <w:r>
        <w:rPr>
          <w:rFonts w:hint="eastAsia" w:ascii="Times New Roman" w:hAnsi="Times New Roman" w:eastAsia="黑体" w:cs="Times New Roman"/>
          <w:color w:val="000000"/>
          <w:sz w:val="24"/>
          <w:szCs w:val="24"/>
        </w:rPr>
        <w:t>）</w:t>
      </w:r>
    </w:p>
    <w:p>
      <w:pPr>
        <w:spacing w:before="312" w:beforeLines="100"/>
        <w:rPr>
          <w:rFonts w:ascii="Times New Roman" w:hAnsi="Times New Roman" w:eastAsia="黑体" w:cs="Times New Roman"/>
          <w:color w:val="000000"/>
          <w:sz w:val="24"/>
          <w:szCs w:val="24"/>
        </w:rPr>
      </w:pPr>
    </w:p>
    <w:p/>
    <w:p/>
    <w:p/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eastAsia" w:ascii="黑体" w:hAnsi="Times New Roman" w:eastAsia="黑体" w:cs="Times New Roman"/>
          <w:bCs/>
          <w:sz w:val="36"/>
          <w:szCs w:val="24"/>
        </w:rPr>
        <w:t>经济学专业培养方案</w:t>
      </w:r>
      <w:r>
        <w:rPr>
          <w:rFonts w:hint="eastAsia" w:ascii="黑体" w:hAnsi="Times New Roman" w:eastAsia="黑体" w:cs="Times New Roman"/>
          <w:bCs/>
          <w:sz w:val="36"/>
          <w:szCs w:val="36"/>
        </w:rPr>
        <w:t>进程总表</w:t>
      </w:r>
    </w:p>
    <w:p>
      <w:pPr>
        <w:spacing w:line="340" w:lineRule="exact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                                                                         时间分配表（周）</w:t>
      </w:r>
    </w:p>
    <w:tbl>
      <w:tblPr>
        <w:tblStyle w:val="7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40"/>
        <w:gridCol w:w="74"/>
        <w:gridCol w:w="246"/>
        <w:gridCol w:w="323"/>
        <w:gridCol w:w="323"/>
        <w:gridCol w:w="323"/>
        <w:gridCol w:w="323"/>
        <w:gridCol w:w="323"/>
        <w:gridCol w:w="15"/>
        <w:gridCol w:w="308"/>
        <w:gridCol w:w="323"/>
        <w:gridCol w:w="323"/>
        <w:gridCol w:w="326"/>
        <w:gridCol w:w="246"/>
        <w:gridCol w:w="80"/>
        <w:gridCol w:w="326"/>
        <w:gridCol w:w="326"/>
        <w:gridCol w:w="326"/>
        <w:gridCol w:w="326"/>
        <w:gridCol w:w="239"/>
        <w:gridCol w:w="87"/>
        <w:gridCol w:w="326"/>
        <w:gridCol w:w="365"/>
        <w:gridCol w:w="326"/>
        <w:gridCol w:w="326"/>
        <w:gridCol w:w="10"/>
        <w:gridCol w:w="316"/>
        <w:gridCol w:w="379"/>
        <w:gridCol w:w="392"/>
        <w:gridCol w:w="356"/>
        <w:gridCol w:w="36"/>
        <w:gridCol w:w="393"/>
        <w:gridCol w:w="392"/>
        <w:gridCol w:w="393"/>
        <w:gridCol w:w="424"/>
        <w:gridCol w:w="159"/>
        <w:gridCol w:w="234"/>
        <w:gridCol w:w="392"/>
        <w:gridCol w:w="392"/>
        <w:gridCol w:w="393"/>
        <w:gridCol w:w="310"/>
        <w:gridCol w:w="82"/>
        <w:gridCol w:w="393"/>
        <w:gridCol w:w="394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周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学   次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年    </w:t>
            </w:r>
          </w:p>
          <w:p>
            <w:pPr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度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入学教育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军事训练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理论教学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各类实习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课程设计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试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动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毕业实习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辩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毕业教育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践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计</w:t>
            </w:r>
          </w:p>
        </w:tc>
        <w:tc>
          <w:tcPr>
            <w:tcW w:w="5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一学年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一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⊙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19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二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二学年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一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E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二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◆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,Ε,¤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◆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,Ε,¤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22.0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三学年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一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Cs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◆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,Ε,¤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◆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,Ε,¤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22.0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二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♀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,K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四学年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一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E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E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20.0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二</w:t>
            </w: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/</w:t>
            </w: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#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√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18.0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合计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2.0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0.0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6.0</w:t>
            </w:r>
          </w:p>
        </w:tc>
        <w:tc>
          <w:tcPr>
            <w:tcW w:w="3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6.0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8.0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10.0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3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4.0</w:t>
            </w:r>
          </w:p>
        </w:tc>
        <w:tc>
          <w:tcPr>
            <w:tcW w:w="3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593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62" w:type="dxa"/>
          <w:jc w:val="center"/>
        </w:trPr>
        <w:tc>
          <w:tcPr>
            <w:tcW w:w="1165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符号说明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：</w:t>
            </w:r>
          </w:p>
        </w:tc>
        <w:tc>
          <w:tcPr>
            <w:tcW w:w="1876" w:type="dxa"/>
            <w:gridSpan w:val="7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机动 ♀</w:t>
            </w:r>
          </w:p>
        </w:tc>
        <w:tc>
          <w:tcPr>
            <w:tcW w:w="1526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军训 ★</w:t>
            </w: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理论教学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L</w:t>
            </w:r>
          </w:p>
        </w:tc>
        <w:tc>
          <w:tcPr>
            <w:tcW w:w="1443" w:type="dxa"/>
            <w:gridSpan w:val="4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考试 K</w:t>
            </w:r>
          </w:p>
        </w:tc>
        <w:tc>
          <w:tcPr>
            <w:tcW w:w="1721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课程设计 @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62" w:type="dxa"/>
          <w:jc w:val="center"/>
        </w:trPr>
        <w:tc>
          <w:tcPr>
            <w:tcW w:w="1165" w:type="dxa"/>
            <w:gridSpan w:val="3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假期 ＝</w:t>
            </w:r>
          </w:p>
        </w:tc>
        <w:tc>
          <w:tcPr>
            <w:tcW w:w="1526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  <w:gridSpan w:val="4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写生 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62" w:type="dxa"/>
          <w:jc w:val="center"/>
        </w:trPr>
        <w:tc>
          <w:tcPr>
            <w:tcW w:w="1165" w:type="dxa"/>
            <w:gridSpan w:val="3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  <w:gridSpan w:val="4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劳动 ◆</w:t>
            </w:r>
          </w:p>
        </w:tc>
        <w:tc>
          <w:tcPr>
            <w:tcW w:w="1797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社会调查 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462" w:type="dxa"/>
          <w:jc w:val="center"/>
        </w:trPr>
        <w:tc>
          <w:tcPr>
            <w:tcW w:w="1165" w:type="dxa"/>
            <w:gridSpan w:val="3"/>
            <w:vMerge w:val="continue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  <w:gridSpan w:val="4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  <w:gridSpan w:val="6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  <w:gridSpan w:val="5"/>
            <w:shd w:val="clear" w:color="auto" w:fill="auto"/>
          </w:tcPr>
          <w:p>
            <w:pPr>
              <w:spacing w:line="34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电工技术实习 〓</w:t>
            </w:r>
          </w:p>
        </w:tc>
      </w:tr>
    </w:tbl>
    <w:p>
      <w:pPr>
        <w:widowControl/>
        <w:spacing w:line="340" w:lineRule="exact"/>
        <w:jc w:val="left"/>
        <w:rPr>
          <w:rFonts w:ascii="宋体" w:hAnsi="宋体" w:eastAsia="宋体" w:cs="Times New Roman"/>
          <w:szCs w:val="24"/>
        </w:rPr>
      </w:pPr>
    </w:p>
    <w:p>
      <w:pPr>
        <w:widowControl/>
        <w:spacing w:line="340" w:lineRule="exact"/>
        <w:jc w:val="left"/>
        <w:rPr>
          <w:rFonts w:ascii="Times New Roman" w:hAnsi="Times New Roman" w:eastAsia="宋体" w:cs="Times New Roman"/>
          <w:color w:val="000000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附表2：</w:t>
      </w:r>
    </w:p>
    <w:p>
      <w:pPr>
        <w:spacing w:after="78" w:afterLines="25" w:line="400" w:lineRule="exact"/>
        <w:jc w:val="center"/>
        <w:rPr>
          <w:rFonts w:ascii="Times New Roman" w:hAnsi="Times New Roman" w:eastAsia="黑体" w:cs="Times New Roman"/>
          <w:bCs/>
          <w:color w:val="000000"/>
          <w:sz w:val="36"/>
          <w:szCs w:val="24"/>
        </w:rPr>
      </w:pPr>
      <w:r>
        <w:rPr>
          <w:rFonts w:hint="eastAsia" w:ascii="华文中宋" w:hAnsi="Times New Roman" w:eastAsia="华文中宋" w:cs="Times New Roman"/>
          <w:b/>
          <w:sz w:val="32"/>
          <w:szCs w:val="24"/>
        </w:rPr>
        <w:t>经济学专业课程设置与教学进程表</w:t>
      </w:r>
    </w:p>
    <w:tbl>
      <w:tblPr>
        <w:tblStyle w:val="7"/>
        <w:tblW w:w="13888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53"/>
        <w:gridCol w:w="300"/>
        <w:gridCol w:w="154"/>
        <w:gridCol w:w="1134"/>
        <w:gridCol w:w="2612"/>
        <w:gridCol w:w="488"/>
        <w:gridCol w:w="537"/>
        <w:gridCol w:w="479"/>
        <w:gridCol w:w="489"/>
        <w:gridCol w:w="782"/>
        <w:gridCol w:w="425"/>
        <w:gridCol w:w="425"/>
        <w:gridCol w:w="295"/>
        <w:gridCol w:w="474"/>
        <w:gridCol w:w="527"/>
        <w:gridCol w:w="455"/>
        <w:gridCol w:w="460"/>
        <w:gridCol w:w="482"/>
        <w:gridCol w:w="632"/>
        <w:gridCol w:w="104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  <w:tblHeader/>
        </w:trPr>
        <w:tc>
          <w:tcPr>
            <w:tcW w:w="493" w:type="dxa"/>
            <w:gridSpan w:val="2"/>
            <w:vMerge w:val="restart"/>
            <w:vAlign w:val="center"/>
          </w:tcPr>
          <w:p>
            <w:pPr>
              <w:spacing w:line="220" w:lineRule="exact"/>
              <w:ind w:right="82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bidi="zh-CN"/>
              </w:rPr>
              <w:t>体系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>
            <w:pPr>
              <w:spacing w:line="220" w:lineRule="exact"/>
              <w:ind w:right="58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修读性质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编码</w:t>
            </w:r>
          </w:p>
        </w:tc>
        <w:tc>
          <w:tcPr>
            <w:tcW w:w="2612" w:type="dxa"/>
            <w:vMerge w:val="restart"/>
            <w:vAlign w:val="center"/>
          </w:tcPr>
          <w:p>
            <w:pPr>
              <w:spacing w:line="220" w:lineRule="exact"/>
              <w:ind w:right="10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20" w:lineRule="exact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0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20" w:lineRule="exact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2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学时</w:t>
            </w:r>
          </w:p>
        </w:tc>
        <w:tc>
          <w:tcPr>
            <w:tcW w:w="1750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学时分配</w:t>
            </w:r>
          </w:p>
        </w:tc>
        <w:tc>
          <w:tcPr>
            <w:tcW w:w="3543" w:type="dxa"/>
            <w:gridSpan w:val="8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各学期学分分配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spacing w:line="220" w:lineRule="exact"/>
              <w:ind w:right="168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考核方式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spacing w:line="220" w:lineRule="exact"/>
              <w:ind w:right="15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开课单位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15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  <w:tblHeader/>
        </w:trPr>
        <w:tc>
          <w:tcPr>
            <w:tcW w:w="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61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ind w:right="10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实践</w:t>
            </w:r>
          </w:p>
        </w:tc>
        <w:tc>
          <w:tcPr>
            <w:tcW w:w="782" w:type="dxa"/>
            <w:vAlign w:val="center"/>
          </w:tcPr>
          <w:p>
            <w:pPr>
              <w:spacing w:line="220" w:lineRule="exact"/>
              <w:ind w:right="12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周学时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7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632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493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eastAsia="宋体" w:cs="宋体"/>
                <w:b/>
                <w:w w:val="95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 w:bidi="zh-CN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ind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 w:bidi="zh-CN"/>
              </w:rPr>
              <w:t>必修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2000001020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color w:val="FF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2000002030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2000003030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2000004030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2000099050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2000007030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hint="eastAsia" w:cs="Arial"/>
                <w:sz w:val="18"/>
                <w:szCs w:val="18"/>
                <w:lang w:val="zh-CN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2000008030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hint="eastAsia" w:cs="Arial"/>
                <w:sz w:val="18"/>
                <w:szCs w:val="18"/>
                <w:lang w:val="zh-CN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2000009020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(3)*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hint="eastAsia" w:cs="Arial"/>
                <w:sz w:val="18"/>
                <w:szCs w:val="18"/>
                <w:lang w:val="zh-CN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2000014000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2000017000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hint="eastAsia" w:cs="Arial"/>
                <w:sz w:val="18"/>
                <w:szCs w:val="18"/>
                <w:lang w:val="zh-CN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2000013010</w:t>
            </w: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2000014010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2000015010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(3)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2000018010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(4)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2000022010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2000023010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  <w:lang w:val="zh-CN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学工处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2000019010</w:t>
            </w: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2000020010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招生就业处</w:t>
            </w: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2000026000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hint="eastAsia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49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49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exact"/>
        </w:trPr>
        <w:tc>
          <w:tcPr>
            <w:tcW w:w="49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947" w:type="dxa"/>
            <w:gridSpan w:val="4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7"/>
              <w:spacing w:line="22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537" w:type="dxa"/>
            <w:vAlign w:val="center"/>
          </w:tcPr>
          <w:p>
            <w:pPr>
              <w:pStyle w:val="17"/>
              <w:spacing w:line="220" w:lineRule="exact"/>
              <w:ind w:righ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</w:p>
        </w:tc>
        <w:tc>
          <w:tcPr>
            <w:tcW w:w="479" w:type="dxa"/>
            <w:vAlign w:val="center"/>
          </w:tcPr>
          <w:p>
            <w:pPr>
              <w:pStyle w:val="17"/>
              <w:spacing w:line="22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b/>
                <w:sz w:val="18"/>
                <w:szCs w:val="18"/>
                <w:lang w:val="en-US"/>
              </w:rPr>
              <w:instrText xml:space="preserve"> =SUM(ABOVE) \* MERGEFORMAT </w:instrText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sz w:val="18"/>
                <w:szCs w:val="18"/>
                <w:lang w:val="en-US"/>
              </w:rPr>
              <w:t>496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9" w:type="dxa"/>
            <w:vAlign w:val="center"/>
          </w:tcPr>
          <w:p>
            <w:pPr>
              <w:pStyle w:val="17"/>
              <w:spacing w:line="22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782" w:type="dxa"/>
            <w:vAlign w:val="center"/>
          </w:tcPr>
          <w:p>
            <w:pPr>
              <w:pStyle w:val="17"/>
              <w:spacing w:line="22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7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pStyle w:val="1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295" w:type="dxa"/>
            <w:vAlign w:val="center"/>
          </w:tcPr>
          <w:p>
            <w:pPr>
              <w:pStyle w:val="1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74" w:type="dxa"/>
            <w:vAlign w:val="center"/>
          </w:tcPr>
          <w:p>
            <w:pPr>
              <w:pStyle w:val="17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pStyle w:val="1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程</w:t>
            </w:r>
          </w:p>
        </w:tc>
        <w:tc>
          <w:tcPr>
            <w:tcW w:w="45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2001789020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2001789020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2000058035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高等数学B(1)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2000059045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高等数学B(2)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2000063020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线性代数B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2000064035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概率论与数理统计A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zh-CN" w:bidi="zh-CN"/>
              </w:rPr>
              <w:t>前半学期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2001387030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2001522030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2001687030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2001688030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2001528030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2000052020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Python语言程序设计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2001529030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zh-CN" w:bidi="zh-CN"/>
              </w:rPr>
              <w:t>后半学期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2001027030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2001402030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zh-CN"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94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8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43.5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479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489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11.5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295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6.5</w:t>
            </w:r>
          </w:p>
        </w:tc>
        <w:tc>
          <w:tcPr>
            <w:tcW w:w="474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0</w:t>
            </w:r>
          </w:p>
        </w:tc>
        <w:tc>
          <w:tcPr>
            <w:tcW w:w="460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0</w:t>
            </w:r>
          </w:p>
        </w:tc>
        <w:tc>
          <w:tcPr>
            <w:tcW w:w="482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0</w:t>
            </w: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专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业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主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干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课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程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必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修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2001538030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博弈论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2001557030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中级计量经济学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2001543030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中级微观经济学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2001809020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经济思想史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2001810020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经济史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2001811020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当代中国经济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2001544030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中级宏观经济学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2001812020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《资本论》选读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highlight w:val="yellow"/>
                <w:lang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highlight w:val="yellow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</w:t>
            </w:r>
            <w:r>
              <w:rPr>
                <w:rFonts w:hint="eastAsia" w:ascii="宋体" w:hAnsi="宋体" w:eastAsia="宋体" w:cs="Arial"/>
                <w:sz w:val="18"/>
                <w:szCs w:val="18"/>
                <w:lang w:val="en-US" w:eastAsia="zh-CN"/>
              </w:rPr>
              <w:t>839020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金融财务英语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2001715020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经济法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2001545030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市场调查理论与方法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前半学期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2001546015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经济学前沿专题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2001547030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国民经济核算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2001548030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多元统计分析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前半学期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bookmarkStart w:id="0" w:name="_GoBack"/>
            <w:bookmarkEnd w:id="0"/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45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94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34.5</w:t>
            </w:r>
          </w:p>
        </w:tc>
        <w:tc>
          <w:tcPr>
            <w:tcW w:w="537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552</w:t>
            </w:r>
          </w:p>
        </w:tc>
        <w:tc>
          <w:tcPr>
            <w:tcW w:w="479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536</w:t>
            </w:r>
          </w:p>
        </w:tc>
        <w:tc>
          <w:tcPr>
            <w:tcW w:w="489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16</w:t>
            </w:r>
          </w:p>
        </w:tc>
        <w:tc>
          <w:tcPr>
            <w:tcW w:w="782" w:type="dxa"/>
            <w:shd w:val="clear" w:color="auto" w:fill="E5DFEC" w:themeFill="accent4" w:themeFillTint="33"/>
            <w:vAlign w:val="center"/>
          </w:tcPr>
          <w:p>
            <w:pPr>
              <w:spacing w:line="220" w:lineRule="exact"/>
              <w:ind w:right="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25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95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4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7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55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0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  <w:tc>
          <w:tcPr>
            <w:tcW w:w="482" w:type="dxa"/>
            <w:shd w:val="clear" w:color="auto" w:fill="E5DFEC" w:themeFill="accent4" w:themeFillTint="33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专业选修课程</w:t>
            </w:r>
          </w:p>
        </w:tc>
        <w:tc>
          <w:tcPr>
            <w:tcW w:w="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经济学方向</w:t>
            </w:r>
          </w:p>
        </w:tc>
        <w:tc>
          <w:tcPr>
            <w:tcW w:w="454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选</w:t>
            </w: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修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2001549030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制度经济学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2001550030</w:t>
            </w:r>
          </w:p>
        </w:tc>
        <w:tc>
          <w:tcPr>
            <w:tcW w:w="2612" w:type="dxa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区域经济学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2001551030</w:t>
            </w:r>
          </w:p>
        </w:tc>
        <w:tc>
          <w:tcPr>
            <w:tcW w:w="2612" w:type="dxa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产业经济学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2001552030</w:t>
            </w:r>
          </w:p>
        </w:tc>
        <w:tc>
          <w:tcPr>
            <w:tcW w:w="2612" w:type="dxa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发展经济学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2001389030</w:t>
            </w:r>
          </w:p>
        </w:tc>
        <w:tc>
          <w:tcPr>
            <w:tcW w:w="2612" w:type="dxa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证券与期货投资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2001553030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经济学研究方法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2001602030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投资学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2001618030</w:t>
            </w: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zh-CN"/>
              </w:rPr>
              <w:t>国际贸易理论与实务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zh-CN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134" w:type="dxa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24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384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384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12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12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专业选修课程</w:t>
            </w:r>
          </w:p>
        </w:tc>
        <w:tc>
          <w:tcPr>
            <w:tcW w:w="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经济统计学方向</w:t>
            </w:r>
          </w:p>
        </w:tc>
        <w:tc>
          <w:tcPr>
            <w:tcW w:w="454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选修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2001600030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应用随机过程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2001602030</w:t>
            </w:r>
          </w:p>
        </w:tc>
        <w:tc>
          <w:tcPr>
            <w:tcW w:w="261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投资学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2001607030</w:t>
            </w:r>
          </w:p>
        </w:tc>
        <w:tc>
          <w:tcPr>
            <w:tcW w:w="26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风险管理与保险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2001554030</w:t>
            </w:r>
          </w:p>
        </w:tc>
        <w:tc>
          <w:tcPr>
            <w:tcW w:w="2612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非参数统计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2001555030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统计综合评价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2001604030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机器学习与量化投资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2001840020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金融数据挖掘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2001841020</w:t>
            </w:r>
          </w:p>
        </w:tc>
        <w:tc>
          <w:tcPr>
            <w:tcW w:w="2612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保险精算学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cs="Arial"/>
                <w:sz w:val="20"/>
                <w:szCs w:val="20"/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ind w:right="8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 w:bidi="zh-CN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54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2001729020</w:t>
            </w:r>
          </w:p>
        </w:tc>
        <w:tc>
          <w:tcPr>
            <w:tcW w:w="2612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大数据技术原理与应用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95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3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tabs>
                <w:tab w:val="center" w:pos="517"/>
              </w:tabs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计算机学院</w:t>
            </w: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跨专业大类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47" w:type="dxa"/>
            <w:gridSpan w:val="4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小计</w:t>
            </w:r>
          </w:p>
        </w:tc>
        <w:tc>
          <w:tcPr>
            <w:tcW w:w="113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2612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宋体"/>
                <w:b/>
                <w:bCs/>
                <w:sz w:val="18"/>
                <w:szCs w:val="18"/>
                <w:lang w:val="zh-CN" w:bidi="zh-CN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right="34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24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ind w:right="37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384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ind w:right="92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352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48</w:t>
            </w:r>
          </w:p>
        </w:tc>
        <w:tc>
          <w:tcPr>
            <w:tcW w:w="7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14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10</w:t>
            </w:r>
          </w:p>
        </w:tc>
        <w:tc>
          <w:tcPr>
            <w:tcW w:w="48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right="44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888" w:type="dxa"/>
            <w:gridSpan w:val="22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bidi="zh-CN"/>
              </w:rPr>
              <w:t>应修专业选修课不少于15学分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exact"/>
        </w:trPr>
        <w:tc>
          <w:tcPr>
            <w:tcW w:w="4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通识教育课程</w:t>
            </w:r>
          </w:p>
        </w:tc>
        <w:tc>
          <w:tcPr>
            <w:tcW w:w="300" w:type="dxa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选修</w:t>
            </w:r>
          </w:p>
        </w:tc>
        <w:tc>
          <w:tcPr>
            <w:tcW w:w="13095" w:type="dxa"/>
            <w:gridSpan w:val="19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ind w:firstLine="360" w:firstLineChars="200"/>
              <w:jc w:val="left"/>
              <w:rPr>
                <w:rFonts w:ascii="宋体" w:hAnsi="宋体" w:eastAsia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zh-CN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>
      <w:pPr>
        <w:widowControl/>
        <w:jc w:val="left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附表3：</w:t>
      </w:r>
    </w:p>
    <w:p>
      <w:pPr>
        <w:spacing w:after="120" w:afterLines="50"/>
        <w:jc w:val="center"/>
        <w:rPr>
          <w:rFonts w:ascii="Times New Roman" w:hAnsi="Times New Roman" w:eastAsia="黑体" w:cs="Times New Roman"/>
          <w:bCs/>
          <w:sz w:val="36"/>
          <w:szCs w:val="24"/>
        </w:rPr>
      </w:pPr>
      <w:r>
        <w:rPr>
          <w:rFonts w:hint="eastAsia" w:ascii="黑体" w:hAnsi="Times New Roman" w:eastAsia="黑体" w:cs="Times New Roman"/>
          <w:bCs/>
          <w:sz w:val="36"/>
          <w:szCs w:val="24"/>
        </w:rPr>
        <w:t>经济学集中实践环节</w:t>
      </w:r>
      <w:r>
        <w:rPr>
          <w:rFonts w:ascii="Times New Roman" w:hAnsi="Times New Roman" w:eastAsia="黑体" w:cs="Times New Roman"/>
          <w:bCs/>
          <w:sz w:val="36"/>
          <w:szCs w:val="24"/>
        </w:rPr>
        <w:t>设置表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323"/>
        <w:gridCol w:w="2635"/>
        <w:gridCol w:w="546"/>
        <w:gridCol w:w="547"/>
        <w:gridCol w:w="547"/>
        <w:gridCol w:w="1341"/>
        <w:gridCol w:w="113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编码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实践环节名称及内容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实践场所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2000021000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2000024000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2000053010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Python语言程序设计实验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计算机学院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2001564010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计量经济学实验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2001566010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博弈论实验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2000016010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2001565010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中级计量经济学实验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2001567010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统计综合实验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2001824020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市场调查实习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2001827020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经济学创新实习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2001568080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7,8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2000025000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2001683000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2001569100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经济学毕业论文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小    计：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  <w:szCs w:val="24"/>
        </w:rPr>
      </w:pPr>
    </w:p>
    <w:p>
      <w:pPr>
        <w:rPr>
          <w:rFonts w:ascii="Times New Roman" w:hAnsi="Times New Roman" w:eastAsia="宋体" w:cs="Times New Roman"/>
          <w:sz w:val="23"/>
          <w:szCs w:val="23"/>
        </w:rPr>
      </w:pPr>
    </w:p>
    <w:p>
      <w:pPr>
        <w:rPr>
          <w:rFonts w:ascii="Times New Roman" w:hAnsi="Times New Roman" w:eastAsia="宋体" w:cs="Times New Roman"/>
          <w:color w:val="0000FF"/>
          <w:sz w:val="18"/>
          <w:szCs w:val="18"/>
        </w:rPr>
      </w:pPr>
    </w:p>
    <w:p>
      <w:pPr>
        <w:rPr>
          <w:rFonts w:ascii="Times New Roman" w:hAnsi="Times New Roman" w:eastAsia="宋体" w:cs="Times New Roman"/>
          <w:sz w:val="23"/>
          <w:szCs w:val="23"/>
        </w:rPr>
      </w:pPr>
      <w:r>
        <w:rPr>
          <w:rFonts w:ascii="Times New Roman" w:hAnsi="Times New Roman" w:eastAsia="宋体" w:cs="Times New Roman"/>
          <w:sz w:val="23"/>
          <w:szCs w:val="23"/>
        </w:rPr>
        <w:br w:type="page"/>
      </w:r>
      <w:r>
        <w:rPr>
          <w:rFonts w:ascii="Times New Roman" w:hAnsi="Times New Roman" w:eastAsia="宋体" w:cs="Times New Roman"/>
          <w:sz w:val="24"/>
          <w:szCs w:val="24"/>
        </w:rPr>
        <w:t>附表4：</w:t>
      </w:r>
    </w:p>
    <w:p>
      <w:pPr>
        <w:spacing w:after="120" w:afterLines="50"/>
        <w:jc w:val="center"/>
        <w:rPr>
          <w:rFonts w:ascii="Times New Roman" w:hAnsi="Times New Roman" w:eastAsia="黑体" w:cs="Times New Roman"/>
          <w:bCs/>
          <w:sz w:val="36"/>
          <w:szCs w:val="24"/>
        </w:rPr>
      </w:pPr>
      <w:r>
        <w:rPr>
          <w:rFonts w:hint="eastAsia" w:ascii="黑体" w:hAnsi="Times New Roman" w:eastAsia="黑体" w:cs="Times New Roman"/>
          <w:bCs/>
          <w:sz w:val="36"/>
          <w:szCs w:val="24"/>
        </w:rPr>
        <w:t>经济学学位</w:t>
      </w:r>
      <w:r>
        <w:rPr>
          <w:rFonts w:ascii="Times New Roman" w:hAnsi="Times New Roman" w:eastAsia="黑体" w:cs="Times New Roman"/>
          <w:bCs/>
          <w:sz w:val="36"/>
          <w:szCs w:val="24"/>
        </w:rPr>
        <w:t>课程设置表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8"/>
        <w:gridCol w:w="1213"/>
        <w:gridCol w:w="3116"/>
        <w:gridCol w:w="734"/>
        <w:gridCol w:w="581"/>
        <w:gridCol w:w="517"/>
        <w:gridCol w:w="1399"/>
        <w:gridCol w:w="497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3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编码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方式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2000058035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高等数学B(1)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2001387030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微观经济学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2001027030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管理学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2000003030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2000007030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大学英语(1)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2001789020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政治经济学(资本主义部分)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2000059045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高等数学B(2)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2000063020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线性代数B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2001791020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政治经济学（社会主义部分）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2001522030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宏观经济学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2000002030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思想道德修养与法律基础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2000008030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大学英语(2)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2000064035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概率论与数理统计A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数学学院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2001529030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计量经济学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2000009020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大学英语(3)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2001538030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博弈论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2001528030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统计学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ascii="宋体" w:hAnsi="宋体" w:eastAsia="宋体" w:cs="Arial"/>
                <w:sz w:val="18"/>
                <w:szCs w:val="18"/>
              </w:rPr>
              <w:t>2001402030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会计学原理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2000004030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2000099050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2001688030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财政学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2001687030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金融学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考试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4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合计：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66.5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jc w:val="left"/>
      </w:pPr>
      <w:r>
        <w:br w:type="page"/>
      </w: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 w:ascii="Times New Roman" w:eastAsia="宋体"/>
          <w:color w:val="000000"/>
          <w:sz w:val="24"/>
        </w:rPr>
        <w:t>5</w:t>
      </w:r>
      <w:r>
        <w:rPr>
          <w:color w:val="000000"/>
          <w:sz w:val="24"/>
        </w:rPr>
        <w:t>：</w:t>
      </w:r>
    </w:p>
    <w:p>
      <w:pPr>
        <w:spacing w:line="498" w:lineRule="exact"/>
        <w:ind w:left="976" w:leftChars="465" w:firstLine="133" w:firstLineChars="49"/>
        <w:jc w:val="center"/>
        <w:outlineLvl w:val="1"/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</w:pP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经济学</w:t>
      </w:r>
      <w:r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专业课程设置与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“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五育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”</w:t>
      </w:r>
      <w:r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的对应关系矩阵</w:t>
      </w:r>
    </w:p>
    <w:p>
      <w:pPr>
        <w:spacing w:line="498" w:lineRule="exact"/>
        <w:ind w:left="976" w:leftChars="465" w:firstLine="133" w:firstLineChars="49"/>
        <w:jc w:val="center"/>
        <w:outlineLvl w:val="1"/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</w:pPr>
    </w:p>
    <w:tbl>
      <w:tblPr>
        <w:tblStyle w:val="7"/>
        <w:tblW w:w="8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907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4019" w:type="dxa"/>
            <w:vAlign w:val="center"/>
          </w:tcPr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zh-CN"/>
              </w:rPr>
              <w:t>课程名称</w:t>
            </w:r>
          </w:p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zh-CN"/>
              </w:rPr>
              <w:t>五育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10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13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9"/>
              <w:ind w:left="7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(3)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13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131"/>
              <w:ind w:left="4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(3)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(4)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2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2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高等数学B(1)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高等数学B(2)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ind w:left="230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线性代数B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概率论与数理统计A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09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2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Python语言程序设计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4019" w:type="dxa"/>
            <w:vAlign w:val="center"/>
          </w:tcPr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zh-CN"/>
              </w:rPr>
              <w:t>课程名称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zh-CN"/>
              </w:rPr>
              <w:t xml:space="preserve">    五育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10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13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ascii="Times New Roman" w:hAnsi="宋体" w:eastAsia="宋体" w:cs="宋体"/>
                <w:b/>
                <w:sz w:val="18"/>
                <w:szCs w:val="24"/>
                <w:lang w:bidi="zh-CN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会计学原理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博弈论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中级计量经济学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中级微观经济学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经济思想史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当代中国经济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中级宏观经济学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《资本论》选读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金融财务英语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经济法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市场调查理论与方法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M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经济学前沿专题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国民经济核算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多元统计分析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军事技能训练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Python语言程序设计实验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计量经济学实验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博弈论实验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中级计量经济学实验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统计综合实验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市场调查实习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经济学创新实习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经济学毕业实习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毕业教育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毕业答辩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经济学毕业论文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L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4019" w:type="dxa"/>
            <w:vAlign w:val="center"/>
          </w:tcPr>
          <w:p>
            <w:pPr>
              <w:spacing w:before="76"/>
              <w:ind w:left="27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zh-CN"/>
              </w:rPr>
              <w:t>通识教育课程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223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 xml:space="preserve">  </w:t>
            </w: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ind w:right="1"/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9"/>
                <w:sz w:val="18"/>
              </w:rPr>
            </w:pPr>
            <w:r>
              <w:rPr>
                <w:rFonts w:hint="eastAsia" w:ascii="Times New Roman" w:hAnsi="Times New Roman" w:cs="Times New Roman"/>
                <w:w w:val="99"/>
                <w:sz w:val="18"/>
              </w:rPr>
              <w:t>M</w:t>
            </w:r>
          </w:p>
        </w:tc>
      </w:tr>
    </w:tbl>
    <w:p>
      <w:pPr>
        <w:spacing w:before="15"/>
        <w:rPr>
          <w:rFonts w:ascii="华文中宋" w:hAnsi="宋体" w:cs="宋体"/>
          <w:b/>
          <w:sz w:val="5"/>
          <w:szCs w:val="21"/>
          <w:lang w:val="zh-CN" w:bidi="zh-CN"/>
        </w:rPr>
      </w:pPr>
    </w:p>
    <w:p>
      <w:pPr>
        <w:spacing w:after="120" w:afterLines="50"/>
        <w:jc w:val="center"/>
        <w:rPr>
          <w:rFonts w:ascii="宋体" w:hAnsi="宋体" w:eastAsia="宋体" w:cs="宋体"/>
          <w:szCs w:val="21"/>
          <w:lang w:val="zh-CN" w:bidi="zh-CN"/>
        </w:rPr>
      </w:pPr>
      <w:r>
        <w:rPr>
          <w:rFonts w:ascii="宋体" w:hAnsi="宋体" w:eastAsia="宋体" w:cs="宋体"/>
          <w:szCs w:val="21"/>
          <w:lang w:val="zh-CN" w:bidi="zh-CN"/>
        </w:rPr>
        <w:t>注: 符号 H、M、L 分别表示各门必修课程对</w:t>
      </w:r>
      <w:r>
        <w:rPr>
          <w:rFonts w:hint="eastAsia" w:ascii="宋体" w:hAnsi="宋体" w:eastAsia="宋体" w:cs="宋体"/>
          <w:szCs w:val="21"/>
          <w:lang w:val="zh-CN" w:bidi="zh-CN"/>
        </w:rPr>
        <w:t>“</w:t>
      </w:r>
      <w:r>
        <w:rPr>
          <w:rFonts w:hint="eastAsia" w:ascii="宋体" w:hAnsi="宋体" w:eastAsia="宋体" w:cs="宋体"/>
          <w:szCs w:val="21"/>
          <w:lang w:bidi="zh-CN"/>
        </w:rPr>
        <w:t>五育</w:t>
      </w:r>
      <w:r>
        <w:rPr>
          <w:rFonts w:hint="eastAsia" w:ascii="宋体" w:hAnsi="宋体" w:eastAsia="宋体" w:cs="宋体"/>
          <w:szCs w:val="21"/>
          <w:lang w:val="zh-CN" w:bidi="zh-CN"/>
        </w:rPr>
        <w:t>”</w:t>
      </w:r>
      <w:r>
        <w:rPr>
          <w:rFonts w:ascii="宋体" w:hAnsi="宋体" w:eastAsia="宋体" w:cs="宋体"/>
          <w:szCs w:val="21"/>
          <w:lang w:val="zh-CN" w:bidi="zh-CN"/>
        </w:rPr>
        <w:t>的支撑强度，H-强，M-中，L-弱。</w:t>
      </w:r>
    </w:p>
    <w:p>
      <w:pPr>
        <w:widowControl/>
        <w:jc w:val="left"/>
        <w:rPr>
          <w:rFonts w:ascii="宋体" w:hAnsi="宋体" w:eastAsia="宋体" w:cs="宋体"/>
          <w:szCs w:val="21"/>
          <w:lang w:val="zh-CN" w:bidi="zh-CN"/>
        </w:rPr>
      </w:pPr>
      <w:r>
        <w:rPr>
          <w:rFonts w:ascii="宋体" w:hAnsi="宋体" w:eastAsia="宋体" w:cs="宋体"/>
          <w:szCs w:val="21"/>
          <w:lang w:val="zh-CN" w:bidi="zh-CN"/>
        </w:rPr>
        <w:br w:type="page"/>
      </w:r>
    </w:p>
    <w:p>
      <w:pPr>
        <w:spacing w:after="120" w:afterLines="50"/>
        <w:jc w:val="left"/>
        <w:rPr>
          <w:rFonts w:ascii="华文中宋" w:hAnsi="华文中宋" w:eastAsia="华文中宋" w:cs="华文中宋"/>
          <w:b/>
          <w:bCs/>
          <w:w w:val="85"/>
          <w:sz w:val="32"/>
          <w:szCs w:val="32"/>
          <w:lang w:bidi="zh-CN"/>
        </w:rPr>
      </w:pPr>
      <w:r>
        <w:rPr>
          <w:color w:val="000000"/>
          <w:sz w:val="24"/>
        </w:rPr>
        <w:t>附表</w:t>
      </w:r>
      <w:r>
        <w:rPr>
          <w:rFonts w:hint="eastAsia" w:ascii="Times New Roman" w:eastAsia="宋体"/>
          <w:color w:val="000000"/>
          <w:sz w:val="24"/>
        </w:rPr>
        <w:t>6</w:t>
      </w:r>
      <w:r>
        <w:rPr>
          <w:color w:val="000000"/>
          <w:sz w:val="24"/>
        </w:rPr>
        <w:t>：</w:t>
      </w:r>
    </w:p>
    <w:p>
      <w:pPr>
        <w:spacing w:after="120" w:afterLines="50"/>
        <w:jc w:val="center"/>
      </w:pP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经济学专业课程设置与毕业要求的对应关系矩阵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97"/>
        <w:gridCol w:w="596"/>
        <w:gridCol w:w="596"/>
        <w:gridCol w:w="607"/>
        <w:gridCol w:w="669"/>
        <w:gridCol w:w="627"/>
        <w:gridCol w:w="606"/>
        <w:gridCol w:w="695"/>
        <w:gridCol w:w="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41" w:type="dxa"/>
          </w:tcPr>
          <w:p>
            <w:pPr>
              <w:pStyle w:val="17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1485900" cy="565785"/>
                      <wp:effectExtent l="1905" t="4445" r="17145" b="20320"/>
                      <wp:wrapNone/>
                      <wp:docPr id="97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565785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0.7pt;margin-top:0.75pt;height:44.55pt;width:117pt;mso-position-horizontal-relative:page;z-index:-251652096;mso-width-relative:page;mso-height-relative:page;" filled="f" stroked="t" coordsize="21600,21600" o:gfxdata="UEsDBAoAAAAAAIdO4kAAAAAAAAAAAAAAAAAEAAAAZHJzL1BLAwQUAAAACACHTuJAHitXOtEAAAAG&#10;AQAADwAAAGRycy9kb3ducmV2LnhtbE2OwU7DMBBE70j8g7VI3Kid0FYhxOkB1DtNK3F14yWxiNch&#10;dtPC17Oc6Gn1NKPZV20ufhAzTtEF0pAtFAikNlhHnYbDfvtQgIjJkDVDINTwjRE29e1NZUobzrTD&#10;uUmd4BGKpdHQpzSWUsa2R2/iIoxInH2EyZvEOHXSTubM436QuVJr6Y0j/tCbEV96bD+bk9fwNsfd&#10;kHVfrtjmr83PUpEr0rvW93eZegaR8JL+y/Cnz+pQs9MxnMhGMTAvuchnBYLT/HHFfNTwpNYg60pe&#10;69e/UEsDBBQAAAAIAIdO4kDs07D75AEAANcDAAAOAAAAZHJzL2Uyb0RvYy54bWytU0tu2zAQ3Rfo&#10;HQjua0lBnTiC5SzippuiNdD2AGOSsgjwBw5j2WfpNbrqpsfJNTqkXKdNN15UC2o4n8d5j8Pl3cEa&#10;tlcRtXcdb2Y1Z8oJL7Xbdfzrl4c3C84wgZNgvFMdPyrkd6vXr5ZjaNWVH7yRKjICcdiOoeNDSqGt&#10;KhSDsoAzH5SjYO+jhUTbuKtkhJHQramu6vq6Gn2UIXqhEMm7noL8hBgvAfR9r4Vae/FolUsTalQG&#10;ElHCQQfkq9Jt3yuRPvU9qsRMx4lpKisdQvY2r9VqCe0uQhi0OLUAl7TwgpMF7ejQM9QaErDHqP+B&#10;slpEj75PM+FtNREpihCLpn6hzecBgipcSGoMZ9Hx/8GKj/tNZFp2/PaGMweWbvzp2/enHz9Z0zRZ&#10;njFgS1n3bhNPOwybmLke+mjzn1iwQ5H0eJZUHRIT5GzeLua3NaktKDa/nt8s5hm0eq4OEdN75S3L&#10;RseNdpkytLD/gGlK/Z2S3caxkZDqRcYEmr+e7p1MG4gDul2pRW+0fNDG5AqMu+29iWwPeQbKd2rh&#10;r7R8yBpwmPJKKKdBOyiQ75xk6RhIHEePgucWrJKcGUVvKFslM4E2l2QSe+NIhCztJGa2tl4ei8bF&#10;T/ddZDrNZh6oP/el+vk9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itXOtEAAAAGAQAADwAA&#10;AAAAAAABACAAAAAiAAAAZHJzL2Rvd25yZXYueG1sUEsBAhQAFAAAAAgAh07iQOzTsPvkAQAA1wMA&#10;AA4AAAAAAAAAAQAgAAAAIAEAAGRycy9lMm9Eb2MueG1sUEsFBgAAAAAGAAYAWQEAAHYFAAAAAA==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毕业要求</w:t>
            </w:r>
          </w:p>
          <w:p>
            <w:pPr>
              <w:pStyle w:val="17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17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2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3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B1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/>
                <w:b/>
                <w:sz w:val="18"/>
                <w:lang w:val="en-US"/>
              </w:rPr>
              <w:t>B2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B3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spacing w:before="91" w:line="256" w:lineRule="auto"/>
              <w:ind w:left="113" w:right="111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C1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spacing w:before="91" w:line="256" w:lineRule="auto"/>
              <w:ind w:left="109" w:right="114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C2</w:t>
            </w:r>
          </w:p>
        </w:tc>
        <w:tc>
          <w:tcPr>
            <w:tcW w:w="726" w:type="dxa"/>
            <w:vAlign w:val="center"/>
          </w:tcPr>
          <w:p>
            <w:pPr>
              <w:pStyle w:val="17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99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spacing w:before="132"/>
              <w:ind w:left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132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99"/>
              <w:ind w:left="23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99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(3)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pacing w:val="-6"/>
                <w:sz w:val="18"/>
                <w:szCs w:val="18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(3)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</w:t>
            </w:r>
            <w:r>
              <w:rPr>
                <w:rFonts w:ascii="宋体" w:hAnsi="宋体" w:cs="宋体"/>
                <w:sz w:val="18"/>
                <w:szCs w:val="18"/>
              </w:rPr>
              <w:t>(4)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高等数学B(1)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高等数学B(2)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线性代数B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概率论与数理统计A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Python语言程序设计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会计学原理</w:t>
            </w:r>
          </w:p>
        </w:tc>
        <w:tc>
          <w:tcPr>
            <w:tcW w:w="59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15"/>
        <w:rPr>
          <w:rFonts w:ascii="华文中宋"/>
          <w:b/>
          <w:sz w:val="5"/>
        </w:rPr>
      </w:pPr>
    </w:p>
    <w:p>
      <w:pPr>
        <w:pStyle w:val="3"/>
        <w:spacing w:before="72"/>
        <w:ind w:left="640"/>
        <w:sectPr>
          <w:pgSz w:w="11910" w:h="16840"/>
          <w:pgMar w:top="1120" w:right="700" w:bottom="1160" w:left="820" w:header="0" w:footer="892" w:gutter="0"/>
          <w:cols w:space="720" w:num="1"/>
        </w:sectPr>
      </w:pPr>
    </w:p>
    <w:tbl>
      <w:tblPr>
        <w:tblStyle w:val="7"/>
        <w:tblW w:w="8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684"/>
        <w:gridCol w:w="596"/>
        <w:gridCol w:w="596"/>
        <w:gridCol w:w="607"/>
        <w:gridCol w:w="669"/>
        <w:gridCol w:w="627"/>
        <w:gridCol w:w="606"/>
        <w:gridCol w:w="698"/>
        <w:gridCol w:w="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59" w:type="dxa"/>
          </w:tcPr>
          <w:p>
            <w:pPr>
              <w:pStyle w:val="17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page">
                        <wp:posOffset>17780</wp:posOffset>
                      </wp:positionH>
                      <wp:positionV relativeFrom="paragraph">
                        <wp:posOffset>18415</wp:posOffset>
                      </wp:positionV>
                      <wp:extent cx="1475740" cy="742315"/>
                      <wp:effectExtent l="1905" t="4445" r="8255" b="15240"/>
                      <wp:wrapNone/>
                      <wp:docPr id="7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740" cy="742315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1.4pt;margin-top:1.45pt;height:58.45pt;width:116.2pt;mso-position-horizontal-relative:page;z-index:-251648000;mso-width-relative:page;mso-height-relative:page;" filled="f" stroked="t" coordsize="21600,21600" o:gfxdata="UEsDBAoAAAAAAIdO4kAAAAAAAAAAAAAAAAAEAAAAZHJzL1BLAwQUAAAACACHTuJAVP83VtMAAAAH&#10;AQAADwAAAGRycy9kb3ducmV2LnhtbE2OzU7DMBCE70i8g7VI3Kid8KM0xOkB1DsNlbi68ZJY2OsQ&#10;u2nh6VlOcBqNZjTzNZtz8GLBOblIGoqVAoHUR+to0LB/3d5UIFI2ZI2PhBq+MMGmvbxoTG3jiXa4&#10;dHkQPEKpNhrGnKdaytSPGExaxQmJs/c4B5PZzoO0sznxePCyVOpBBuOIH0Yz4dOI/Ud3DBpelrTz&#10;xfDpqm353H3fKXJVftP6+qpQjyAynvNfGX7xGR1aZjrEI9kkvIaSwTPLGgSn5e19CeLAtWJdgWwb&#10;+Z+//QFQSwMEFAAAAAgAh07iQCo/26jjAQAA1gMAAA4AAABkcnMvZTJvRG9jLnhtbK1TS44TMRDd&#10;I3EHy3vS6ZCQUSudWUwYNggiMRygYrvTlvyTy5NOzsI1WLHhOHMNyu6QgWGTBb1wl+vzXO+5vLo9&#10;WsMOKqL2ruX1ZMqZcsJL7fYt//pw/+aGM0zgJBjvVMtPCvnt+vWr1RAaNfO9N1JFRiAOmyG0vE8p&#10;NFWFolcWcOKDchTsfLSQaBv3lYwwELo11Ww6fVcNPsoQvVCI5N2MQX5GjNcA+q7TQm28eLTKpRE1&#10;KgOJKGGvA/J16bbrlEifuw5VYqblxDSVlQ4he5fXar2CZh8h9FqcW4BrWnjByYJ2dOgFagMJ2GPU&#10;/0BZLaJH36WJ8LYaiRRFiEU9faHNlx6CKlxIagwX0fH/wYpPh21kWrZ8yZkDSxf+9O3704+frK7r&#10;rM4QsKGkO7eN5x2GbcxUj120+U8k2LEoerooqo6JCXLW8+ViOSexBcWW89nbepFBq+fqEDF9UN6y&#10;bLTcaJcZQwOHj5jG1N8p2W0cG1q+mN5kTKDx6+jaybSBKKDbl1r0Rst7bUyuwLjf3ZnIDpBHoHzn&#10;Fv5Ky4dsAPsxr4RyGjS9AvneSZZOgcRx9CZ4bsEqyZlR9ISyVTITaHNNJrE3jkTI0o5iZmvn5alo&#10;XPx03UWm82jmefpzX6qfn+P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T/N1bTAAAABwEAAA8A&#10;AAAAAAAAAQAgAAAAIgAAAGRycy9kb3ducmV2LnhtbFBLAQIUABQAAAAIAIdO4kAqP9uo4wEAANYD&#10;AAAOAAAAAAAAAAEAIAAAACIBAABkcnMvZTJvRG9jLnhtbFBLBQYAAAAABgAGAFkBAAB3BQAAAAA=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毕业要求</w:t>
            </w:r>
          </w:p>
          <w:p>
            <w:pPr>
              <w:pStyle w:val="17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17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B1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/>
                <w:b/>
                <w:sz w:val="18"/>
                <w:lang w:val="en-US"/>
              </w:rPr>
              <w:t>B2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B3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C1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/>
                <w:b/>
                <w:sz w:val="18"/>
                <w:lang w:val="en-US"/>
              </w:rPr>
              <w:t>C2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毕业</w:t>
            </w:r>
          </w:p>
          <w:p>
            <w:pPr>
              <w:pStyle w:val="17"/>
              <w:spacing w:before="91" w:line="256" w:lineRule="auto"/>
              <w:ind w:left="114" w:right="110"/>
              <w:jc w:val="left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要</w:t>
            </w:r>
            <w:r>
              <w:rPr>
                <w:rFonts w:hint="eastAsia"/>
                <w:b/>
                <w:sz w:val="18"/>
                <w:lang w:val="en-US"/>
              </w:rPr>
              <w:t>求C3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博弈论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中级计量经济学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中级微观经济学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经济思想史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经济史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当代中国经济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中级宏观经济学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《资本论》选读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金融财务英语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经济法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市场调查理论与方法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经济学前沿专题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国民经济核算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多元统计分析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军事技能训练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Python语言程序设计实验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计量经济学实验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博弈论实验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中级计量经济学实验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统计综合实验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市场调查实习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经济学创新实习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经济学毕业实习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毕业教育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毕业答辩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经济学毕业论文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劳动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spacing w:before="76"/>
              <w:ind w:left="27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bidi="zh-CN"/>
              </w:rPr>
              <w:t>通识教育课程</w:t>
            </w:r>
          </w:p>
        </w:tc>
        <w:tc>
          <w:tcPr>
            <w:tcW w:w="684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17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3"/>
        <w:spacing w:before="72"/>
        <w:rPr>
          <w:rFonts w:ascii="Times New Roman" w:hAnsi="Times New Roman"/>
          <w:color w:val="000000"/>
          <w:sz w:val="23"/>
          <w:szCs w:val="23"/>
        </w:rPr>
        <w:sectPr>
          <w:headerReference r:id="rId7" w:type="default"/>
          <w:footerReference r:id="rId8" w:type="default"/>
          <w:pgSz w:w="11906" w:h="16838"/>
          <w:pgMar w:top="1123" w:right="697" w:bottom="1162" w:left="822" w:header="851" w:footer="992" w:gutter="0"/>
          <w:cols w:space="0" w:num="1"/>
          <w:docGrid w:type="lines" w:linePitch="319" w:charSpace="0"/>
        </w:sectPr>
      </w:pPr>
      <w:r>
        <w:t>注: 符号 H、M、L 分别表示各门必修课程对毕业要求的支撑强度，H-强，M-中，L-弱。</w:t>
      </w:r>
    </w:p>
    <w:p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附表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7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华文中宋" w:hAnsi="Times New Roman" w:eastAsia="华文中宋" w:cs="Times New Roman"/>
          <w:b/>
          <w:sz w:val="32"/>
          <w:szCs w:val="24"/>
        </w:rPr>
      </w:pPr>
      <w:r>
        <w:rPr>
          <w:rFonts w:hint="eastAsia" w:ascii="华文中宋" w:hAnsi="Times New Roman" w:eastAsia="华文中宋" w:cs="Times New Roman"/>
          <w:b/>
          <w:sz w:val="32"/>
          <w:szCs w:val="24"/>
        </w:rPr>
        <w:t>经济学专业双学位课程设置与教学进程表</w:t>
      </w:r>
    </w:p>
    <w:tbl>
      <w:tblPr>
        <w:tblStyle w:val="7"/>
        <w:tblW w:w="1424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55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3741" w:type="dxa"/>
            <w:gridSpan w:val="8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106" w:right="9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left="110" w:right="10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双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学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位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eastAsia="宋体" w:cs="宋体"/>
                <w:b/>
                <w:w w:val="95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/>
              </w:rPr>
              <w:t>必</w:t>
            </w: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2001789020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2001789020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2001387030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2001522030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2001529030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2001538030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博弈论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2001809020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经济思想史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2001810020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经济史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2001811020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当代中国经济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2001812020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《资本论》选读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highlight w:val="yellow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yellow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highlight w:val="yellow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  <w:lang w:val="zh-CN"/>
              </w:rPr>
              <w:t>考查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2001545030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市场调查理论与方法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2001547030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国民经济核算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2001548030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多元统计分析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2001569100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经济学毕业论文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300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300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val="zh-CN"/>
              </w:rPr>
              <w:t>8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ind w:left="48" w:right="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51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ind w:right="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956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6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640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right="5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316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98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br w:type="page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附表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：</w:t>
      </w:r>
    </w:p>
    <w:p>
      <w:pPr>
        <w:jc w:val="center"/>
        <w:rPr>
          <w:rFonts w:ascii="华文中宋" w:hAnsi="Times New Roman" w:eastAsia="华文中宋" w:cs="Times New Roman"/>
          <w:b/>
          <w:sz w:val="32"/>
          <w:szCs w:val="24"/>
        </w:rPr>
      </w:pPr>
      <w:r>
        <w:rPr>
          <w:rFonts w:hint="eastAsia" w:ascii="华文中宋" w:hAnsi="Times New Roman" w:eastAsia="华文中宋" w:cs="Times New Roman"/>
          <w:b/>
          <w:sz w:val="32"/>
          <w:szCs w:val="24"/>
        </w:rPr>
        <w:t>经济学辅修专业课程设置与教学进程表</w:t>
      </w:r>
    </w:p>
    <w:tbl>
      <w:tblPr>
        <w:tblStyle w:val="7"/>
        <w:tblW w:w="1424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55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/>
              </w:rPr>
              <w:t>学时分配</w:t>
            </w:r>
          </w:p>
        </w:tc>
        <w:tc>
          <w:tcPr>
            <w:tcW w:w="3741" w:type="dxa"/>
            <w:gridSpan w:val="8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106" w:right="97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left="110" w:right="10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134" w:right="1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1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14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sz w:val="18"/>
                <w:szCs w:val="18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 w:cs="Times New Roman"/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辅</w:t>
            </w:r>
          </w:p>
          <w:p>
            <w:pPr>
              <w:spacing w:line="200" w:lineRule="exact"/>
              <w:ind w:left="103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修</w:t>
            </w:r>
          </w:p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eastAsia="宋体" w:cs="宋体"/>
                <w:b/>
                <w:w w:val="95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/>
              </w:rPr>
              <w:t>必</w:t>
            </w:r>
          </w:p>
          <w:p>
            <w:pPr>
              <w:spacing w:line="200" w:lineRule="exact"/>
              <w:ind w:left="79" w:right="8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18"/>
                <w:szCs w:val="18"/>
                <w:lang w:val="zh-CN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2001387030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2001522030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2001688030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bidi="zh-CN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2001529030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2001538030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博弈论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2001809020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经济思想史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</w:rPr>
              <w:t>2001811020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当代中国经济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ind w:right="1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bidi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ascii="宋体" w:hAnsi="宋体" w:eastAsia="宋体" w:cs="宋体"/>
                <w:b/>
                <w:color w:val="FF0000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spacing w:line="22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 w:bidi="zh-CN"/>
              </w:rPr>
            </w:pPr>
          </w:p>
        </w:tc>
        <w:tc>
          <w:tcPr>
            <w:tcW w:w="843" w:type="dxa"/>
          </w:tcPr>
          <w:p>
            <w:pPr>
              <w:jc w:val="center"/>
            </w:pPr>
            <w:r>
              <w:rPr>
                <w:rFonts w:hint="eastAsia" w:ascii="宋体" w:hAnsi="Times New Roman" w:eastAsia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zh-CN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ind w:left="48" w:right="38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25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ind w:right="29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400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ind w:left="61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400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ind w:right="5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ind w:left="9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left="9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left="98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spacing w:line="200" w:lineRule="exact"/>
              <w:ind w:right="1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74" w:type="dxa"/>
            <w:vAlign w:val="center"/>
          </w:tcPr>
          <w:p>
            <w:pPr>
              <w:spacing w:line="200" w:lineRule="exact"/>
              <w:ind w:left="2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527" w:type="dxa"/>
            <w:vAlign w:val="center"/>
          </w:tcPr>
          <w:p>
            <w:pPr>
              <w:spacing w:line="200" w:lineRule="exact"/>
              <w:ind w:left="5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spacing w:line="200" w:lineRule="exact"/>
              <w:ind w:right="134"/>
              <w:jc w:val="center"/>
              <w:rPr>
                <w:rFonts w:ascii="宋体" w:hAnsi="宋体" w:eastAsia="宋体" w:cs="宋体"/>
                <w:b/>
                <w:sz w:val="18"/>
                <w:szCs w:val="18"/>
                <w:lang w:val="zh-CN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18"/>
                <w:szCs w:val="18"/>
                <w:lang w:val="zh-CN"/>
              </w:rPr>
            </w:pPr>
          </w:p>
        </w:tc>
      </w:tr>
    </w:tbl>
    <w:p>
      <w:pPr>
        <w:spacing w:line="498" w:lineRule="exact"/>
        <w:outlineLvl w:val="1"/>
        <w:rPr>
          <w:rFonts w:ascii="华文中宋" w:hAnsi="华文中宋" w:eastAsia="华文中宋" w:cs="华文中宋"/>
          <w:b/>
          <w:bCs/>
          <w:sz w:val="32"/>
          <w:szCs w:val="32"/>
          <w:lang w:val="zh-CN"/>
        </w:rPr>
      </w:pPr>
    </w:p>
    <w:p>
      <w:pPr>
        <w:rPr>
          <w:rFonts w:ascii="宋体" w:hAnsi="宋体" w:eastAsia="宋体" w:cs="宋体"/>
          <w:szCs w:val="21"/>
          <w:lang w:val="zh-CN" w:bidi="zh-CN"/>
        </w:rPr>
      </w:pPr>
    </w:p>
    <w:p/>
    <w:p/>
    <w:p/>
    <w:sectPr>
      <w:headerReference r:id="rId9" w:type="default"/>
      <w:footerReference r:id="rId11" w:type="default"/>
      <w:headerReference r:id="rId10" w:type="even"/>
      <w:footerReference r:id="rId12" w:type="even"/>
      <w:pgSz w:w="16838" w:h="11906" w:orient="landscape"/>
      <w:pgMar w:top="1134" w:right="1134" w:bottom="1134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margin" w:hAnchor="page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ojwdfSAQAAowMAAA4AAABkcnMvZTJvRG9jLnhtbK1TzY7TMBC+&#10;I/EOlu80aWEhipquFlWLkBAgLTyA69iNJf/J4zbpC8AbcOLCnefqc+zYSbpouexhL86MZ/zNfN9M&#10;1teD0eQoAihnG7pclJQIy12r7L6h37/dvqoogchsy7SzoqEnAfR68/LFuve1WLnO6VYEgiAW6t43&#10;tIvR10UBvBOGwcJ5YTEoXTAsohv2RRtYj+hGF6uyfFv0LrQ+OC4A8HY7BumEGJ4C6KRUXGwdPxhh&#10;44gahGYRKUGnPNBN7lZKweMXKUFEohuKTGM+sQjau3QWmzWr94H5TvGpBfaUFh5xMkxZLHqB2rLI&#10;yCGo/6CM4sGBk3HBnSlGIlkRZLEsH2lz1zEvMheUGvxFdHg+WP75+DUQ1Tb0DSWWGRz4+dfP8++/&#10;5z8/yOskT++hxqw7j3lxeO8GXJr5HvAysR5kMOmLfAjGUdzTRVwxRMLTo2pVVSWGOMZmB/GLh+c+&#10;QPwgnCHJaGjA6WVR2fETxDF1TknVrLtVWucJakt6RL2q3l3lF5cQomuLRRKLsdtkxWE3TNR2rj0h&#10;sx5XoKEWN54S/dGiwmlbZiPMxm42Dj6ofYdNLnM98DeHiO3kLlOFEXYqjLPLPKc9S8vxr5+zHv6t&#10;z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iPB1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16</w:t>
    </w:r>
    <w:r>
      <w:fldChar w:fldCharType="end"/>
    </w:r>
  </w:p>
  <w:p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8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7C"/>
    <w:rsid w:val="00014A43"/>
    <w:rsid w:val="000153EF"/>
    <w:rsid w:val="00020DC1"/>
    <w:rsid w:val="00024EA6"/>
    <w:rsid w:val="00025E32"/>
    <w:rsid w:val="00037851"/>
    <w:rsid w:val="00046904"/>
    <w:rsid w:val="0005161F"/>
    <w:rsid w:val="00063EAC"/>
    <w:rsid w:val="0009714F"/>
    <w:rsid w:val="000A2EB5"/>
    <w:rsid w:val="000B4389"/>
    <w:rsid w:val="000D4915"/>
    <w:rsid w:val="000F1154"/>
    <w:rsid w:val="000F219F"/>
    <w:rsid w:val="000F3125"/>
    <w:rsid w:val="0010096D"/>
    <w:rsid w:val="00102142"/>
    <w:rsid w:val="00110E15"/>
    <w:rsid w:val="001310B2"/>
    <w:rsid w:val="0013717A"/>
    <w:rsid w:val="0014075F"/>
    <w:rsid w:val="00170B71"/>
    <w:rsid w:val="00174182"/>
    <w:rsid w:val="00197C57"/>
    <w:rsid w:val="001A0B37"/>
    <w:rsid w:val="001C5996"/>
    <w:rsid w:val="001F2ED5"/>
    <w:rsid w:val="001F59BF"/>
    <w:rsid w:val="00201884"/>
    <w:rsid w:val="00204007"/>
    <w:rsid w:val="0020594B"/>
    <w:rsid w:val="00207768"/>
    <w:rsid w:val="00216C38"/>
    <w:rsid w:val="00230AC3"/>
    <w:rsid w:val="00230BF5"/>
    <w:rsid w:val="00251478"/>
    <w:rsid w:val="00266F8C"/>
    <w:rsid w:val="002740B5"/>
    <w:rsid w:val="0027765A"/>
    <w:rsid w:val="00287F40"/>
    <w:rsid w:val="002915D9"/>
    <w:rsid w:val="00294C33"/>
    <w:rsid w:val="002D1798"/>
    <w:rsid w:val="002D1F61"/>
    <w:rsid w:val="002D327C"/>
    <w:rsid w:val="002E0F59"/>
    <w:rsid w:val="002E24CB"/>
    <w:rsid w:val="00300524"/>
    <w:rsid w:val="003362A3"/>
    <w:rsid w:val="003369EB"/>
    <w:rsid w:val="00377B29"/>
    <w:rsid w:val="0038083D"/>
    <w:rsid w:val="003826ED"/>
    <w:rsid w:val="00384B79"/>
    <w:rsid w:val="003867B1"/>
    <w:rsid w:val="003961E0"/>
    <w:rsid w:val="003B314F"/>
    <w:rsid w:val="003B43A2"/>
    <w:rsid w:val="003C1B5D"/>
    <w:rsid w:val="003C2B1D"/>
    <w:rsid w:val="003D2226"/>
    <w:rsid w:val="003E0668"/>
    <w:rsid w:val="003E6840"/>
    <w:rsid w:val="003E73B3"/>
    <w:rsid w:val="003E7574"/>
    <w:rsid w:val="003F69F4"/>
    <w:rsid w:val="00403C09"/>
    <w:rsid w:val="0042102F"/>
    <w:rsid w:val="00424268"/>
    <w:rsid w:val="00430DF4"/>
    <w:rsid w:val="00432E55"/>
    <w:rsid w:val="00447B6A"/>
    <w:rsid w:val="00450DDC"/>
    <w:rsid w:val="004572F1"/>
    <w:rsid w:val="00457A39"/>
    <w:rsid w:val="004778D2"/>
    <w:rsid w:val="004935A8"/>
    <w:rsid w:val="004C1366"/>
    <w:rsid w:val="004C4E3A"/>
    <w:rsid w:val="004C7637"/>
    <w:rsid w:val="004D4208"/>
    <w:rsid w:val="004F2AB9"/>
    <w:rsid w:val="004F3486"/>
    <w:rsid w:val="00513965"/>
    <w:rsid w:val="00513C47"/>
    <w:rsid w:val="00521382"/>
    <w:rsid w:val="00534D99"/>
    <w:rsid w:val="00540DFF"/>
    <w:rsid w:val="00541D28"/>
    <w:rsid w:val="0055791D"/>
    <w:rsid w:val="005673C0"/>
    <w:rsid w:val="005808DD"/>
    <w:rsid w:val="00584D69"/>
    <w:rsid w:val="00587AF4"/>
    <w:rsid w:val="005A1E93"/>
    <w:rsid w:val="005A21AD"/>
    <w:rsid w:val="005A5637"/>
    <w:rsid w:val="005B3245"/>
    <w:rsid w:val="005B51A9"/>
    <w:rsid w:val="005C3B73"/>
    <w:rsid w:val="005F2835"/>
    <w:rsid w:val="005F46E1"/>
    <w:rsid w:val="00600D6A"/>
    <w:rsid w:val="006101CB"/>
    <w:rsid w:val="00610BB4"/>
    <w:rsid w:val="0063022F"/>
    <w:rsid w:val="006324E9"/>
    <w:rsid w:val="006518E6"/>
    <w:rsid w:val="0069304C"/>
    <w:rsid w:val="006A2A10"/>
    <w:rsid w:val="006A7021"/>
    <w:rsid w:val="006C235E"/>
    <w:rsid w:val="006C73F0"/>
    <w:rsid w:val="006E7464"/>
    <w:rsid w:val="0070558A"/>
    <w:rsid w:val="0072471E"/>
    <w:rsid w:val="00727B1B"/>
    <w:rsid w:val="0074211A"/>
    <w:rsid w:val="0075340C"/>
    <w:rsid w:val="00762C7F"/>
    <w:rsid w:val="00783767"/>
    <w:rsid w:val="00792720"/>
    <w:rsid w:val="007A47D4"/>
    <w:rsid w:val="007A5B94"/>
    <w:rsid w:val="007B1752"/>
    <w:rsid w:val="007B3B0C"/>
    <w:rsid w:val="007C5FE5"/>
    <w:rsid w:val="007E440E"/>
    <w:rsid w:val="007E766A"/>
    <w:rsid w:val="00803005"/>
    <w:rsid w:val="0080343F"/>
    <w:rsid w:val="00827F34"/>
    <w:rsid w:val="00855D75"/>
    <w:rsid w:val="008659E4"/>
    <w:rsid w:val="008B4893"/>
    <w:rsid w:val="008B6FD6"/>
    <w:rsid w:val="008B7D18"/>
    <w:rsid w:val="008C191A"/>
    <w:rsid w:val="008C349E"/>
    <w:rsid w:val="008E1588"/>
    <w:rsid w:val="008F08D0"/>
    <w:rsid w:val="009215CC"/>
    <w:rsid w:val="009417CB"/>
    <w:rsid w:val="009524DE"/>
    <w:rsid w:val="00953898"/>
    <w:rsid w:val="00964A7E"/>
    <w:rsid w:val="009765BA"/>
    <w:rsid w:val="00995659"/>
    <w:rsid w:val="0099691D"/>
    <w:rsid w:val="009A3EEF"/>
    <w:rsid w:val="009B38D0"/>
    <w:rsid w:val="009C4CD0"/>
    <w:rsid w:val="009D0FFF"/>
    <w:rsid w:val="009D165C"/>
    <w:rsid w:val="009F6CD2"/>
    <w:rsid w:val="009F6CFB"/>
    <w:rsid w:val="009F7AA9"/>
    <w:rsid w:val="00A16CF6"/>
    <w:rsid w:val="00A421AF"/>
    <w:rsid w:val="00A52263"/>
    <w:rsid w:val="00A540C1"/>
    <w:rsid w:val="00A93B59"/>
    <w:rsid w:val="00A9557B"/>
    <w:rsid w:val="00AA6993"/>
    <w:rsid w:val="00AB4019"/>
    <w:rsid w:val="00AB79DD"/>
    <w:rsid w:val="00AD135F"/>
    <w:rsid w:val="00AD3530"/>
    <w:rsid w:val="00AD684E"/>
    <w:rsid w:val="00AD6AD2"/>
    <w:rsid w:val="00AE40FE"/>
    <w:rsid w:val="00AE5587"/>
    <w:rsid w:val="00AE79CD"/>
    <w:rsid w:val="00AF7B97"/>
    <w:rsid w:val="00B11549"/>
    <w:rsid w:val="00B229DD"/>
    <w:rsid w:val="00B251A9"/>
    <w:rsid w:val="00B40F59"/>
    <w:rsid w:val="00B539BB"/>
    <w:rsid w:val="00B615BF"/>
    <w:rsid w:val="00B663C2"/>
    <w:rsid w:val="00B7195A"/>
    <w:rsid w:val="00B73EB2"/>
    <w:rsid w:val="00B951FE"/>
    <w:rsid w:val="00BB5438"/>
    <w:rsid w:val="00BD005D"/>
    <w:rsid w:val="00BD2B6E"/>
    <w:rsid w:val="00BD3825"/>
    <w:rsid w:val="00BD4DF6"/>
    <w:rsid w:val="00BD725E"/>
    <w:rsid w:val="00BF5ECC"/>
    <w:rsid w:val="00C31B68"/>
    <w:rsid w:val="00C50DA8"/>
    <w:rsid w:val="00C67EC2"/>
    <w:rsid w:val="00C75434"/>
    <w:rsid w:val="00C80392"/>
    <w:rsid w:val="00C922E0"/>
    <w:rsid w:val="00C96343"/>
    <w:rsid w:val="00CA3421"/>
    <w:rsid w:val="00CB30DD"/>
    <w:rsid w:val="00CB4511"/>
    <w:rsid w:val="00CB7E0C"/>
    <w:rsid w:val="00CC1CD9"/>
    <w:rsid w:val="00CC436F"/>
    <w:rsid w:val="00CD1192"/>
    <w:rsid w:val="00CD3F33"/>
    <w:rsid w:val="00CE7B2B"/>
    <w:rsid w:val="00CF0FC4"/>
    <w:rsid w:val="00CF5FF8"/>
    <w:rsid w:val="00D0077C"/>
    <w:rsid w:val="00D045AC"/>
    <w:rsid w:val="00D04CA1"/>
    <w:rsid w:val="00D0618F"/>
    <w:rsid w:val="00D0780C"/>
    <w:rsid w:val="00D2485B"/>
    <w:rsid w:val="00D25E0A"/>
    <w:rsid w:val="00D50E80"/>
    <w:rsid w:val="00D52D7C"/>
    <w:rsid w:val="00D5543F"/>
    <w:rsid w:val="00D61CFF"/>
    <w:rsid w:val="00D6615D"/>
    <w:rsid w:val="00D6784F"/>
    <w:rsid w:val="00D70B22"/>
    <w:rsid w:val="00D8499B"/>
    <w:rsid w:val="00D86B47"/>
    <w:rsid w:val="00DA4292"/>
    <w:rsid w:val="00DA441B"/>
    <w:rsid w:val="00DB26DA"/>
    <w:rsid w:val="00DC17FC"/>
    <w:rsid w:val="00DE2BBD"/>
    <w:rsid w:val="00DF4AD7"/>
    <w:rsid w:val="00E03BCD"/>
    <w:rsid w:val="00E05651"/>
    <w:rsid w:val="00E16079"/>
    <w:rsid w:val="00E165F5"/>
    <w:rsid w:val="00E17FE9"/>
    <w:rsid w:val="00E46D68"/>
    <w:rsid w:val="00E54797"/>
    <w:rsid w:val="00E62540"/>
    <w:rsid w:val="00E67D97"/>
    <w:rsid w:val="00E72630"/>
    <w:rsid w:val="00E7644C"/>
    <w:rsid w:val="00E80D7B"/>
    <w:rsid w:val="00E84C7F"/>
    <w:rsid w:val="00EA3FCA"/>
    <w:rsid w:val="00EA5F6C"/>
    <w:rsid w:val="00EB41FC"/>
    <w:rsid w:val="00EB4416"/>
    <w:rsid w:val="00EB76DB"/>
    <w:rsid w:val="00EC3057"/>
    <w:rsid w:val="00EC400A"/>
    <w:rsid w:val="00EE028B"/>
    <w:rsid w:val="00EF3EDD"/>
    <w:rsid w:val="00F03E79"/>
    <w:rsid w:val="00F0405B"/>
    <w:rsid w:val="00F15FB2"/>
    <w:rsid w:val="00F23BDC"/>
    <w:rsid w:val="00F57087"/>
    <w:rsid w:val="00F624A6"/>
    <w:rsid w:val="00F63EE3"/>
    <w:rsid w:val="00F70DB0"/>
    <w:rsid w:val="00F8436B"/>
    <w:rsid w:val="00F86802"/>
    <w:rsid w:val="00F901BB"/>
    <w:rsid w:val="00FA26CD"/>
    <w:rsid w:val="00FA59A4"/>
    <w:rsid w:val="00FB61F6"/>
    <w:rsid w:val="00FD2E62"/>
    <w:rsid w:val="00FE5FE6"/>
    <w:rsid w:val="00FF67BD"/>
    <w:rsid w:val="62B0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99"/>
    <w:pPr>
      <w:spacing w:before="111"/>
    </w:pPr>
    <w:rPr>
      <w:rFonts w:ascii="宋体" w:hAnsi="宋体" w:eastAsia="宋体" w:cs="宋体"/>
      <w:szCs w:val="21"/>
      <w:lang w:val="zh-CN" w:bidi="zh-CN"/>
    </w:rPr>
  </w:style>
  <w:style w:type="paragraph" w:styleId="4">
    <w:name w:val="Balloon Text"/>
    <w:basedOn w:val="1"/>
    <w:link w:val="10"/>
    <w:unhideWhenUsed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批注框文本 Char"/>
    <w:basedOn w:val="8"/>
    <w:link w:val="4"/>
    <w:uiPriority w:val="0"/>
    <w:rPr>
      <w:sz w:val="18"/>
      <w:szCs w:val="18"/>
    </w:rPr>
  </w:style>
  <w:style w:type="character" w:customStyle="1" w:styleId="11">
    <w:name w:val="标题 2 Char"/>
    <w:basedOn w:val="8"/>
    <w:link w:val="2"/>
    <w:uiPriority w:val="1"/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customStyle="1" w:styleId="12">
    <w:name w:val="正文文本 Char"/>
    <w:basedOn w:val="8"/>
    <w:link w:val="3"/>
    <w:qFormat/>
    <w:uiPriority w:val="99"/>
    <w:rPr>
      <w:rFonts w:ascii="宋体" w:hAnsi="宋体" w:eastAsia="宋体" w:cs="宋体"/>
      <w:szCs w:val="21"/>
      <w:lang w:val="zh-CN" w:bidi="zh-CN"/>
    </w:rPr>
  </w:style>
  <w:style w:type="character" w:customStyle="1" w:styleId="13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培养方案标题1"/>
    <w:basedOn w:val="1"/>
    <w:qFormat/>
    <w:uiPriority w:val="0"/>
    <w:pPr>
      <w:jc w:val="center"/>
    </w:pPr>
    <w:rPr>
      <w:rFonts w:ascii="黑体" w:hAnsi="Times New Roman" w:eastAsia="黑体" w:cs="Times New Roman"/>
      <w:sz w:val="44"/>
      <w:szCs w:val="44"/>
    </w:rPr>
  </w:style>
  <w:style w:type="paragraph" w:styleId="16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eastAsia="宋体" w:cs="宋体"/>
      <w:szCs w:val="24"/>
      <w:lang w:val="zh-CN" w:bidi="zh-CN"/>
    </w:rPr>
  </w:style>
  <w:style w:type="paragraph" w:customStyle="1" w:styleId="17">
    <w:name w:val="Table Paragraph"/>
    <w:basedOn w:val="1"/>
    <w:qFormat/>
    <w:uiPriority w:val="99"/>
    <w:rPr>
      <w:rFonts w:ascii="宋体" w:hAnsi="宋体" w:eastAsia="宋体" w:cs="宋体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1998</Words>
  <Characters>11392</Characters>
  <Lines>94</Lines>
  <Paragraphs>26</Paragraphs>
  <TotalTime>561</TotalTime>
  <ScaleCrop>false</ScaleCrop>
  <LinksUpToDate>false</LinksUpToDate>
  <CharactersWithSpaces>13364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2020-08-16T01:22:00Z</dcterms:created>
  <dc:creator>微软用户</dc:creator>
  <cp:lastModifiedBy>Administrator</cp:lastModifiedBy>
  <cp:lastPrinted>2020-07-11T07:07:00Z</cp:lastPrinted>
  <dcterms:modified xsi:type="dcterms:W3CDTF">2021-03-11T08:41:09Z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